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82451" w14:textId="31C0B989" w:rsidR="001A207C" w:rsidRPr="005E10DA" w:rsidRDefault="001A207C" w:rsidP="001A207C">
      <w:pPr>
        <w:rPr>
          <w:b/>
          <w:color w:val="C00000"/>
          <w:sz w:val="28"/>
          <w:szCs w:val="28"/>
        </w:rPr>
      </w:pPr>
      <w:r w:rsidRPr="005E10DA">
        <w:rPr>
          <w:b/>
          <w:color w:val="C00000"/>
          <w:sz w:val="28"/>
          <w:szCs w:val="28"/>
        </w:rPr>
        <w:t xml:space="preserve">Program tutorial </w:t>
      </w:r>
      <w:r w:rsidR="009D33F7" w:rsidRPr="005E10DA">
        <w:rPr>
          <w:b/>
          <w:color w:val="C00000"/>
          <w:sz w:val="28"/>
          <w:szCs w:val="28"/>
        </w:rPr>
        <w:t xml:space="preserve">Research School Political History </w:t>
      </w:r>
      <w:r w:rsidRPr="005E10DA">
        <w:rPr>
          <w:b/>
          <w:color w:val="C00000"/>
          <w:sz w:val="28"/>
          <w:szCs w:val="28"/>
        </w:rPr>
        <w:t xml:space="preserve"> </w:t>
      </w:r>
    </w:p>
    <w:p w14:paraId="0E060E0C" w14:textId="63B458B0" w:rsidR="001A207C" w:rsidRPr="00F61305" w:rsidRDefault="00260771" w:rsidP="001A207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Amsterdam, </w:t>
      </w:r>
      <w:r w:rsidR="000A4769">
        <w:rPr>
          <w:b/>
          <w:color w:val="C00000"/>
          <w:sz w:val="28"/>
          <w:szCs w:val="28"/>
        </w:rPr>
        <w:t>1</w:t>
      </w:r>
      <w:r w:rsidR="003B3018">
        <w:rPr>
          <w:b/>
          <w:color w:val="C00000"/>
          <w:sz w:val="28"/>
          <w:szCs w:val="28"/>
        </w:rPr>
        <w:t>1</w:t>
      </w:r>
      <w:r w:rsidR="000A4769">
        <w:rPr>
          <w:b/>
          <w:color w:val="C00000"/>
          <w:sz w:val="28"/>
          <w:szCs w:val="28"/>
        </w:rPr>
        <w:t xml:space="preserve"> Febr</w:t>
      </w:r>
      <w:r w:rsidR="00824225">
        <w:rPr>
          <w:b/>
          <w:color w:val="C00000"/>
          <w:sz w:val="28"/>
          <w:szCs w:val="28"/>
        </w:rPr>
        <w:t>uary</w:t>
      </w:r>
      <w:r w:rsidR="000A4769">
        <w:rPr>
          <w:b/>
          <w:color w:val="C00000"/>
          <w:sz w:val="28"/>
          <w:szCs w:val="28"/>
        </w:rPr>
        <w:t xml:space="preserve"> 202</w:t>
      </w:r>
      <w:r w:rsidR="003B3018">
        <w:rPr>
          <w:b/>
          <w:color w:val="C00000"/>
          <w:sz w:val="28"/>
          <w:szCs w:val="28"/>
        </w:rPr>
        <w:t>2</w:t>
      </w:r>
    </w:p>
    <w:p w14:paraId="195594F0" w14:textId="77777777" w:rsidR="001A207C" w:rsidRPr="00F61305" w:rsidRDefault="001A207C" w:rsidP="001A207C">
      <w:pPr>
        <w:rPr>
          <w:b/>
          <w:color w:val="C00000"/>
          <w:sz w:val="28"/>
          <w:szCs w:val="28"/>
        </w:rPr>
      </w:pPr>
    </w:p>
    <w:p w14:paraId="033F85F8" w14:textId="77777777" w:rsidR="001A207C" w:rsidRDefault="001A207C" w:rsidP="001A207C">
      <w:pPr>
        <w:rPr>
          <w:b/>
          <w:i/>
          <w:color w:val="C00000"/>
          <w:sz w:val="28"/>
          <w:szCs w:val="28"/>
        </w:rPr>
      </w:pPr>
      <w:r w:rsidRPr="00795824">
        <w:rPr>
          <w:b/>
          <w:color w:val="C00000"/>
          <w:sz w:val="28"/>
          <w:szCs w:val="28"/>
        </w:rPr>
        <w:t>Them</w:t>
      </w:r>
      <w:r>
        <w:rPr>
          <w:b/>
          <w:color w:val="C00000"/>
          <w:sz w:val="28"/>
          <w:szCs w:val="28"/>
        </w:rPr>
        <w:t>e</w:t>
      </w:r>
      <w:r w:rsidR="002E56AD">
        <w:rPr>
          <w:b/>
          <w:color w:val="C00000"/>
          <w:sz w:val="28"/>
          <w:szCs w:val="28"/>
        </w:rPr>
        <w:t xml:space="preserve">: </w:t>
      </w:r>
      <w:r w:rsidRPr="00735BE8">
        <w:rPr>
          <w:b/>
          <w:i/>
          <w:color w:val="C00000"/>
          <w:sz w:val="28"/>
          <w:szCs w:val="28"/>
        </w:rPr>
        <w:t>Sources and</w:t>
      </w:r>
      <w:r w:rsidRPr="00795824">
        <w:rPr>
          <w:b/>
          <w:color w:val="C00000"/>
          <w:sz w:val="28"/>
          <w:szCs w:val="28"/>
        </w:rPr>
        <w:t xml:space="preserve"> </w:t>
      </w:r>
      <w:r w:rsidRPr="00795824">
        <w:rPr>
          <w:b/>
          <w:i/>
          <w:color w:val="C00000"/>
          <w:sz w:val="28"/>
          <w:szCs w:val="28"/>
        </w:rPr>
        <w:t xml:space="preserve">Digital humanities. </w:t>
      </w:r>
    </w:p>
    <w:p w14:paraId="37033936" w14:textId="77777777" w:rsidR="000B48C9" w:rsidRPr="002E56AD" w:rsidRDefault="000B48C9" w:rsidP="001A207C">
      <w:pPr>
        <w:rPr>
          <w:b/>
          <w:color w:val="C00000"/>
          <w:sz w:val="28"/>
          <w:szCs w:val="28"/>
        </w:rPr>
      </w:pPr>
    </w:p>
    <w:p w14:paraId="11B6965A" w14:textId="77777777" w:rsidR="001A207C" w:rsidRDefault="001A207C" w:rsidP="001A207C">
      <w:pPr>
        <w:rPr>
          <w:b/>
          <w:sz w:val="24"/>
          <w:szCs w:val="24"/>
          <w:lang w:val="nl-NL"/>
        </w:rPr>
      </w:pPr>
      <w:r w:rsidRPr="00CE43ED">
        <w:rPr>
          <w:noProof/>
          <w:lang w:val="nl-NL" w:eastAsia="nl-NL"/>
        </w:rPr>
        <w:drawing>
          <wp:inline distT="0" distB="0" distL="0" distR="0" wp14:anchorId="7B5BF8A5" wp14:editId="125EDDD6">
            <wp:extent cx="5760720" cy="659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2BAFC" w14:textId="77777777" w:rsidR="001A207C" w:rsidRDefault="001A207C" w:rsidP="001A207C">
      <w:pPr>
        <w:rPr>
          <w:b/>
          <w:sz w:val="24"/>
          <w:szCs w:val="24"/>
          <w:lang w:val="nl-NL"/>
        </w:rPr>
      </w:pPr>
    </w:p>
    <w:p w14:paraId="77BC298A" w14:textId="76E30CE8" w:rsidR="00DE59D9" w:rsidRPr="004038E4" w:rsidRDefault="001A207C" w:rsidP="001A207C">
      <w:pPr>
        <w:rPr>
          <w:lang w:val="nl-NL"/>
        </w:rPr>
      </w:pPr>
      <w:r w:rsidRPr="004038E4">
        <w:rPr>
          <w:b/>
          <w:lang w:val="nl-NL"/>
        </w:rPr>
        <w:t>Ti</w:t>
      </w:r>
      <w:r w:rsidR="00C965B3" w:rsidRPr="004038E4">
        <w:rPr>
          <w:b/>
          <w:lang w:val="nl-NL"/>
        </w:rPr>
        <w:t xml:space="preserve">me: </w:t>
      </w:r>
      <w:r w:rsidRPr="004038E4">
        <w:rPr>
          <w:b/>
          <w:lang w:val="nl-NL"/>
        </w:rPr>
        <w:t xml:space="preserve"> </w:t>
      </w:r>
      <w:r w:rsidR="004038E4" w:rsidRPr="004038E4">
        <w:rPr>
          <w:b/>
          <w:lang w:val="nl-NL"/>
        </w:rPr>
        <w:tab/>
      </w:r>
      <w:r w:rsidR="004038E4" w:rsidRPr="004038E4">
        <w:rPr>
          <w:b/>
          <w:lang w:val="nl-NL"/>
        </w:rPr>
        <w:tab/>
      </w:r>
      <w:r w:rsidR="009111A7">
        <w:rPr>
          <w:lang w:val="nl-NL"/>
        </w:rPr>
        <w:t xml:space="preserve">11 </w:t>
      </w:r>
      <w:proofErr w:type="spellStart"/>
      <w:r w:rsidR="009111A7">
        <w:rPr>
          <w:lang w:val="nl-NL"/>
        </w:rPr>
        <w:t>February</w:t>
      </w:r>
      <w:proofErr w:type="spellEnd"/>
      <w:r w:rsidR="009111A7">
        <w:rPr>
          <w:lang w:val="nl-NL"/>
        </w:rPr>
        <w:t xml:space="preserve"> 2022</w:t>
      </w:r>
      <w:r w:rsidR="00260771">
        <w:rPr>
          <w:lang w:val="nl-NL"/>
        </w:rPr>
        <w:t>, 1</w:t>
      </w:r>
      <w:r w:rsidR="00957853">
        <w:rPr>
          <w:lang w:val="nl-NL"/>
        </w:rPr>
        <w:t>3</w:t>
      </w:r>
      <w:r w:rsidR="00260771">
        <w:rPr>
          <w:lang w:val="nl-NL"/>
        </w:rPr>
        <w:t>.</w:t>
      </w:r>
      <w:r w:rsidR="00824225">
        <w:rPr>
          <w:lang w:val="nl-NL"/>
        </w:rPr>
        <w:t>0</w:t>
      </w:r>
      <w:r w:rsidR="003057B0">
        <w:rPr>
          <w:lang w:val="nl-NL"/>
        </w:rPr>
        <w:t>0 – 16</w:t>
      </w:r>
      <w:r w:rsidR="00260771">
        <w:rPr>
          <w:lang w:val="nl-NL"/>
        </w:rPr>
        <w:t xml:space="preserve">.30 </w:t>
      </w:r>
      <w:proofErr w:type="spellStart"/>
      <w:r w:rsidR="00260771">
        <w:rPr>
          <w:lang w:val="nl-NL"/>
        </w:rPr>
        <w:t>hrs</w:t>
      </w:r>
      <w:proofErr w:type="spellEnd"/>
      <w:r w:rsidR="00260771">
        <w:rPr>
          <w:lang w:val="nl-NL"/>
        </w:rPr>
        <w:t xml:space="preserve">. </w:t>
      </w:r>
    </w:p>
    <w:p w14:paraId="2ED33554" w14:textId="62832F20" w:rsidR="00F023F6" w:rsidRDefault="001A207C" w:rsidP="001A207C">
      <w:pPr>
        <w:rPr>
          <w:lang w:val="nl-NL"/>
        </w:rPr>
      </w:pPr>
      <w:proofErr w:type="spellStart"/>
      <w:r w:rsidRPr="004038E4">
        <w:rPr>
          <w:b/>
          <w:lang w:val="nl-NL"/>
        </w:rPr>
        <w:t>Location</w:t>
      </w:r>
      <w:proofErr w:type="spellEnd"/>
      <w:r w:rsidRPr="004038E4">
        <w:rPr>
          <w:b/>
          <w:lang w:val="nl-NL"/>
        </w:rPr>
        <w:t>:</w:t>
      </w:r>
      <w:r w:rsidR="004038E4" w:rsidRPr="004038E4">
        <w:rPr>
          <w:b/>
          <w:lang w:val="nl-NL"/>
        </w:rPr>
        <w:tab/>
      </w:r>
      <w:r w:rsidRPr="004038E4">
        <w:rPr>
          <w:lang w:val="nl-NL"/>
        </w:rPr>
        <w:t xml:space="preserve">Huygens Instituut </w:t>
      </w:r>
      <w:r w:rsidR="00236796">
        <w:rPr>
          <w:lang w:val="nl-NL"/>
        </w:rPr>
        <w:t xml:space="preserve">voor </w:t>
      </w:r>
      <w:r w:rsidRPr="004038E4">
        <w:rPr>
          <w:lang w:val="nl-NL"/>
        </w:rPr>
        <w:t>Nederlandse Geschiedenis</w:t>
      </w:r>
      <w:r w:rsidR="00922A88">
        <w:rPr>
          <w:lang w:val="nl-NL"/>
        </w:rPr>
        <w:t xml:space="preserve"> (t.b.c.)</w:t>
      </w:r>
      <w:bookmarkStart w:id="0" w:name="_GoBack"/>
      <w:bookmarkEnd w:id="0"/>
    </w:p>
    <w:p w14:paraId="089284BA" w14:textId="74F9D0FB" w:rsidR="00DE59D9" w:rsidRPr="001035B5" w:rsidRDefault="00260771" w:rsidP="00F023F6">
      <w:pPr>
        <w:ind w:left="720" w:firstLine="720"/>
      </w:pPr>
      <w:r>
        <w:rPr>
          <w:lang w:val="nl-NL"/>
        </w:rPr>
        <w:t xml:space="preserve"> </w:t>
      </w:r>
      <w:r w:rsidRPr="001035B5">
        <w:t>(</w:t>
      </w:r>
      <w:hyperlink r:id="rId6" w:history="1">
        <w:r w:rsidRPr="001035B5">
          <w:rPr>
            <w:rStyle w:val="Hyperlink"/>
          </w:rPr>
          <w:t>www.huygens.knaw.nl</w:t>
        </w:r>
      </w:hyperlink>
      <w:r w:rsidRPr="001035B5">
        <w:t>)</w:t>
      </w:r>
    </w:p>
    <w:p w14:paraId="633810B7" w14:textId="77777777" w:rsidR="001A207C" w:rsidRPr="001035B5" w:rsidRDefault="001A207C" w:rsidP="001A207C"/>
    <w:p w14:paraId="78E634E3" w14:textId="0E1F603C" w:rsidR="009D33F7" w:rsidRDefault="00665EFF" w:rsidP="009D33F7">
      <w:pPr>
        <w:ind w:left="1440"/>
      </w:pPr>
      <w:r>
        <w:t>Huygens ING is the</w:t>
      </w:r>
      <w:r w:rsidR="009D33F7" w:rsidRPr="00260771">
        <w:t xml:space="preserve"> </w:t>
      </w:r>
      <w:r>
        <w:t xml:space="preserve">leading </w:t>
      </w:r>
      <w:r w:rsidR="009D33F7" w:rsidRPr="00260771">
        <w:t>research i</w:t>
      </w:r>
      <w:r w:rsidR="009D33F7">
        <w:t xml:space="preserve">nstitute </w:t>
      </w:r>
      <w:r>
        <w:t>in the field of h</w:t>
      </w:r>
      <w:r w:rsidR="009D33F7">
        <w:t>istory</w:t>
      </w:r>
      <w:r>
        <w:t xml:space="preserve"> and culture. Our research </w:t>
      </w:r>
      <w:r w:rsidR="001035B5">
        <w:t>comprises</w:t>
      </w:r>
      <w:r>
        <w:t xml:space="preserve"> several themes, such as Government of the Netherlands, Debate Culture, Renewal of Editorial methods and Impact of Circulation</w:t>
      </w:r>
      <w:r w:rsidR="009D33F7">
        <w:t>.</w:t>
      </w:r>
      <w:r w:rsidR="009D33F7" w:rsidRPr="00260771">
        <w:t xml:space="preserve"> </w:t>
      </w:r>
      <w:r w:rsidR="009D33F7">
        <w:t>The mi</w:t>
      </w:r>
      <w:r>
        <w:t xml:space="preserve">ssion of Huygens ING is </w:t>
      </w:r>
      <w:r w:rsidRPr="004A7F7B">
        <w:rPr>
          <w:i/>
          <w:iCs/>
        </w:rPr>
        <w:t>B</w:t>
      </w:r>
      <w:r w:rsidR="009D33F7" w:rsidRPr="004A7F7B">
        <w:rPr>
          <w:i/>
          <w:iCs/>
        </w:rPr>
        <w:t>ack to the source:</w:t>
      </w:r>
      <w:r w:rsidR="006859B8" w:rsidRPr="004A7F7B">
        <w:rPr>
          <w:i/>
          <w:iCs/>
        </w:rPr>
        <w:t xml:space="preserve"> </w:t>
      </w:r>
      <w:r w:rsidR="006859B8" w:rsidRPr="004A7F7B">
        <w:t xml:space="preserve">history </w:t>
      </w:r>
      <w:proofErr w:type="spellStart"/>
      <w:r w:rsidRPr="004A7F7B">
        <w:t>unravelled</w:t>
      </w:r>
      <w:proofErr w:type="spellEnd"/>
      <w:r w:rsidRPr="004A7F7B">
        <w:t xml:space="preserve"> with </w:t>
      </w:r>
      <w:r w:rsidRPr="004A7F7B">
        <w:rPr>
          <w:i/>
          <w:iCs/>
        </w:rPr>
        <w:t>new technology</w:t>
      </w:r>
      <w:r w:rsidR="006859B8">
        <w:t xml:space="preserve">. </w:t>
      </w:r>
      <w:r>
        <w:t xml:space="preserve">We aim to achieve this </w:t>
      </w:r>
      <w:r w:rsidR="001035B5">
        <w:t xml:space="preserve">by </w:t>
      </w:r>
      <w:r>
        <w:t xml:space="preserve">inspiring research and </w:t>
      </w:r>
      <w:r w:rsidR="001035B5">
        <w:t xml:space="preserve">by </w:t>
      </w:r>
      <w:r>
        <w:t xml:space="preserve">the creation of innovative tools to access, comprehend and </w:t>
      </w:r>
      <w:proofErr w:type="spellStart"/>
      <w:r>
        <w:t>analyse</w:t>
      </w:r>
      <w:proofErr w:type="spellEnd"/>
      <w:r>
        <w:t xml:space="preserve"> historical and inaccessible sources. We do this in the fields of History, Literature, History of Science and Digital Humanities</w:t>
      </w:r>
    </w:p>
    <w:p w14:paraId="52605D04" w14:textId="77777777" w:rsidR="00665EFF" w:rsidRDefault="00665EFF" w:rsidP="009D33F7">
      <w:pPr>
        <w:ind w:left="1440"/>
      </w:pPr>
    </w:p>
    <w:p w14:paraId="3287E4B2" w14:textId="77777777" w:rsidR="009D33F7" w:rsidRPr="001035B5" w:rsidRDefault="009D33F7" w:rsidP="001A207C"/>
    <w:p w14:paraId="225D60CD" w14:textId="4DC463D1" w:rsidR="001A207C" w:rsidRPr="008D0425" w:rsidRDefault="001A207C" w:rsidP="001A207C">
      <w:pPr>
        <w:rPr>
          <w:lang w:val="nl-NL"/>
        </w:rPr>
      </w:pPr>
      <w:proofErr w:type="spellStart"/>
      <w:r w:rsidRPr="008D0425">
        <w:rPr>
          <w:b/>
          <w:lang w:val="nl-NL"/>
        </w:rPr>
        <w:t>Organization</w:t>
      </w:r>
      <w:proofErr w:type="spellEnd"/>
      <w:r w:rsidRPr="008D0425">
        <w:rPr>
          <w:lang w:val="nl-NL"/>
        </w:rPr>
        <w:t>:</w:t>
      </w:r>
      <w:r w:rsidR="002E56AD" w:rsidRPr="008D0425">
        <w:rPr>
          <w:lang w:val="nl-NL"/>
        </w:rPr>
        <w:tab/>
      </w:r>
      <w:r w:rsidR="00824225" w:rsidRPr="008D0425">
        <w:rPr>
          <w:lang w:val="nl-NL"/>
        </w:rPr>
        <w:t>Marijke van Faassen (</w:t>
      </w:r>
      <w:r w:rsidRPr="008D0425">
        <w:rPr>
          <w:lang w:val="nl-NL"/>
        </w:rPr>
        <w:t xml:space="preserve">Huygens ING) </w:t>
      </w:r>
    </w:p>
    <w:p w14:paraId="73574DAB" w14:textId="77777777" w:rsidR="009D33F7" w:rsidRPr="008D0425" w:rsidRDefault="009D33F7" w:rsidP="00260771">
      <w:pPr>
        <w:ind w:left="1440"/>
        <w:rPr>
          <w:lang w:val="nl-NL"/>
        </w:rPr>
      </w:pPr>
    </w:p>
    <w:p w14:paraId="2A12193B" w14:textId="77777777" w:rsidR="001A207C" w:rsidRPr="007C20F2" w:rsidRDefault="001A207C" w:rsidP="001A207C">
      <w:pPr>
        <w:rPr>
          <w:color w:val="C00000"/>
          <w:sz w:val="24"/>
          <w:szCs w:val="24"/>
        </w:rPr>
      </w:pPr>
      <w:r w:rsidRPr="007C20F2">
        <w:rPr>
          <w:b/>
          <w:color w:val="C00000"/>
          <w:sz w:val="24"/>
          <w:szCs w:val="24"/>
        </w:rPr>
        <w:t>Program</w:t>
      </w:r>
    </w:p>
    <w:p w14:paraId="135EA3F5" w14:textId="77777777" w:rsidR="004038E4" w:rsidRPr="007C20F2" w:rsidRDefault="004038E4" w:rsidP="001A207C"/>
    <w:p w14:paraId="30C4B856" w14:textId="5854529D" w:rsidR="001A207C" w:rsidRPr="007C20F2" w:rsidRDefault="00F060B4" w:rsidP="001A207C">
      <w:r>
        <w:t>12</w:t>
      </w:r>
      <w:r w:rsidR="001A207C" w:rsidRPr="007C20F2">
        <w:t>.</w:t>
      </w:r>
      <w:r>
        <w:t>45</w:t>
      </w:r>
      <w:r w:rsidR="001A207C" w:rsidRPr="007C20F2">
        <w:tab/>
      </w:r>
      <w:r w:rsidR="001A207C" w:rsidRPr="007C20F2">
        <w:tab/>
      </w:r>
      <w:r w:rsidR="00424EE8">
        <w:t>C</w:t>
      </w:r>
      <w:r w:rsidR="0080281F">
        <w:t>offee and tea</w:t>
      </w:r>
      <w:r w:rsidR="00D04AC3">
        <w:t xml:space="preserve"> </w:t>
      </w:r>
    </w:p>
    <w:p w14:paraId="656EB473" w14:textId="15A23755" w:rsidR="00524701" w:rsidRDefault="001A207C" w:rsidP="001A207C">
      <w:pPr>
        <w:ind w:left="1440" w:hanging="1440"/>
      </w:pPr>
      <w:r w:rsidRPr="007C20F2">
        <w:t>13.</w:t>
      </w:r>
      <w:r w:rsidR="00F060B4">
        <w:t>00</w:t>
      </w:r>
      <w:r w:rsidRPr="007C20F2">
        <w:tab/>
      </w:r>
      <w:r w:rsidR="00524701">
        <w:t>Welcome and opening</w:t>
      </w:r>
      <w:r w:rsidR="0080281F">
        <w:t xml:space="preserve"> </w:t>
      </w:r>
    </w:p>
    <w:p w14:paraId="6DFC36CA" w14:textId="315D1F60" w:rsidR="00B23A2C" w:rsidRDefault="001A207C" w:rsidP="00070915">
      <w:pPr>
        <w:ind w:left="1440" w:hanging="1440"/>
      </w:pPr>
      <w:r w:rsidRPr="007C20F2">
        <w:t>13.</w:t>
      </w:r>
      <w:r w:rsidR="00424EE8">
        <w:t>10</w:t>
      </w:r>
      <w:r w:rsidRPr="007C20F2">
        <w:t xml:space="preserve"> </w:t>
      </w:r>
      <w:r w:rsidRPr="007C20F2">
        <w:tab/>
      </w:r>
      <w:r w:rsidR="0080281F">
        <w:t>C</w:t>
      </w:r>
      <w:r w:rsidR="00840231" w:rsidRPr="00840231">
        <w:rPr>
          <w:i/>
        </w:rPr>
        <w:t xml:space="preserve">ombining analogue and digital sources </w:t>
      </w:r>
      <w:r w:rsidR="00B0235A">
        <w:rPr>
          <w:i/>
        </w:rPr>
        <w:t>in research</w:t>
      </w:r>
      <w:r w:rsidR="00840231">
        <w:t xml:space="preserve">. </w:t>
      </w:r>
    </w:p>
    <w:p w14:paraId="3F69AFDA" w14:textId="452DDC61" w:rsidR="00D006C7" w:rsidRDefault="00DE1247" w:rsidP="00D006C7">
      <w:pPr>
        <w:ind w:left="1440" w:hanging="1440"/>
      </w:pPr>
      <w:r>
        <w:tab/>
        <w:t xml:space="preserve">Marijke van Faassen: </w:t>
      </w:r>
      <w:r w:rsidR="00D006C7">
        <w:t>introduction to</w:t>
      </w:r>
      <w:r w:rsidR="00AA6962">
        <w:t xml:space="preserve"> the case</w:t>
      </w:r>
      <w:r w:rsidR="00D006C7">
        <w:t>: International Migration and Technocracy, the Dutch case</w:t>
      </w:r>
    </w:p>
    <w:p w14:paraId="1CA2AD08" w14:textId="1F2DF384" w:rsidR="00D006C7" w:rsidRPr="006259F4" w:rsidRDefault="00D006C7" w:rsidP="00D006C7">
      <w:pPr>
        <w:ind w:left="1440" w:hanging="1440"/>
      </w:pPr>
      <w:r w:rsidRPr="006259F4">
        <w:t>13.20</w:t>
      </w:r>
      <w:r w:rsidR="006259F4">
        <w:tab/>
        <w:t>Marijn Koolen and Rik Hoekstra:</w:t>
      </w:r>
      <w:r w:rsidRPr="006259F4">
        <w:t xml:space="preserve"> </w:t>
      </w:r>
      <w:r w:rsidR="00AA6962" w:rsidRPr="006259F4">
        <w:t>Using ‘data</w:t>
      </w:r>
      <w:r w:rsidR="0041323B">
        <w:t xml:space="preserve"> </w:t>
      </w:r>
      <w:r w:rsidR="00AA6962" w:rsidRPr="006259F4">
        <w:t>scopes’ in research</w:t>
      </w:r>
      <w:r w:rsidR="006259F4">
        <w:t xml:space="preserve"> (case: Technocracy)</w:t>
      </w:r>
    </w:p>
    <w:p w14:paraId="06CBE400" w14:textId="6FB50714" w:rsidR="00070915" w:rsidRPr="006259F4" w:rsidRDefault="006259F4" w:rsidP="008D0425">
      <w:r w:rsidRPr="006259F4">
        <w:t>13.45</w:t>
      </w:r>
      <w:r w:rsidR="00B23A2C" w:rsidRPr="006259F4">
        <w:tab/>
      </w:r>
      <w:r w:rsidR="00B23A2C" w:rsidRPr="006259F4">
        <w:tab/>
      </w:r>
      <w:r>
        <w:t xml:space="preserve">Q&amp;A and </w:t>
      </w:r>
      <w:r w:rsidR="00B63374" w:rsidRPr="006259F4">
        <w:t>Discussion</w:t>
      </w:r>
      <w:r w:rsidRPr="006259F4">
        <w:t xml:space="preserve"> </w:t>
      </w:r>
    </w:p>
    <w:p w14:paraId="0F421945" w14:textId="5EB41B91" w:rsidR="00D45B47" w:rsidRPr="00F060B4" w:rsidRDefault="006259F4" w:rsidP="008D0425">
      <w:r>
        <w:t>14</w:t>
      </w:r>
      <w:r w:rsidR="00F060B4">
        <w:t>.</w:t>
      </w:r>
      <w:r>
        <w:t>00</w:t>
      </w:r>
      <w:r>
        <w:tab/>
      </w:r>
      <w:r>
        <w:tab/>
        <w:t>Break (</w:t>
      </w:r>
      <w:r w:rsidR="00D45B47" w:rsidRPr="00F060B4">
        <w:t>coffee/tea)</w:t>
      </w:r>
    </w:p>
    <w:p w14:paraId="4C1D5014" w14:textId="466BB5B4" w:rsidR="006259F4" w:rsidRDefault="00F060B4" w:rsidP="006259F4">
      <w:pPr>
        <w:ind w:left="1440" w:hanging="1440"/>
      </w:pPr>
      <w:r>
        <w:t>1</w:t>
      </w:r>
      <w:r w:rsidR="006259F4">
        <w:t>4.15</w:t>
      </w:r>
      <w:r w:rsidR="006259F4">
        <w:tab/>
        <w:t>Dialogues on the papers (and the literature)</w:t>
      </w:r>
    </w:p>
    <w:p w14:paraId="461E8E9B" w14:textId="1920C7B4" w:rsidR="006259F4" w:rsidRDefault="006259F4" w:rsidP="006259F4">
      <w:pPr>
        <w:ind w:left="1440" w:hanging="1440"/>
      </w:pPr>
      <w:r>
        <w:tab/>
        <w:t xml:space="preserve">During this session certain aspects of the papers will be </w:t>
      </w:r>
      <w:proofErr w:type="spellStart"/>
      <w:r>
        <w:t>analysed</w:t>
      </w:r>
      <w:proofErr w:type="spellEnd"/>
      <w:r>
        <w:t xml:space="preserve"> in couples or clusters, followed by a plenary discussion.</w:t>
      </w:r>
    </w:p>
    <w:p w14:paraId="5A7225DC" w14:textId="77777777" w:rsidR="006259F4" w:rsidRDefault="006259F4" w:rsidP="006259F4">
      <w:r>
        <w:t>16.00</w:t>
      </w:r>
      <w:r w:rsidR="00B63374">
        <w:tab/>
      </w:r>
      <w:r w:rsidR="00B63374">
        <w:tab/>
      </w:r>
      <w:r>
        <w:t xml:space="preserve">Rounding up </w:t>
      </w:r>
    </w:p>
    <w:p w14:paraId="327908D9" w14:textId="0D006365" w:rsidR="001A207C" w:rsidRDefault="006259F4" w:rsidP="006259F4">
      <w:r>
        <w:t>16.30</w:t>
      </w:r>
      <w:r>
        <w:tab/>
      </w:r>
      <w:r>
        <w:tab/>
      </w:r>
      <w:r w:rsidRPr="00CE078F">
        <w:t>Closure</w:t>
      </w:r>
    </w:p>
    <w:p w14:paraId="6613670A" w14:textId="7D4361CA" w:rsidR="001A207C" w:rsidRPr="00CE078F" w:rsidRDefault="001A207C" w:rsidP="001A207C">
      <w:pPr>
        <w:ind w:left="1440" w:hanging="1440"/>
      </w:pPr>
      <w:r w:rsidRPr="00CE078F">
        <w:tab/>
        <w:t xml:space="preserve"> </w:t>
      </w:r>
    </w:p>
    <w:p w14:paraId="1164E31F" w14:textId="77777777" w:rsidR="006B2BB6" w:rsidRPr="00585E68" w:rsidRDefault="006B2BB6" w:rsidP="006B2BB6">
      <w:pPr>
        <w:contextualSpacing/>
        <w:rPr>
          <w:b/>
        </w:rPr>
      </w:pPr>
    </w:p>
    <w:p w14:paraId="6669D2BC" w14:textId="77777777" w:rsidR="001A207C" w:rsidRPr="00C965B3" w:rsidRDefault="001A207C" w:rsidP="001A207C">
      <w:pPr>
        <w:rPr>
          <w:b/>
          <w:color w:val="C00000"/>
          <w:sz w:val="24"/>
          <w:szCs w:val="24"/>
        </w:rPr>
      </w:pPr>
      <w:r w:rsidRPr="00C965B3">
        <w:rPr>
          <w:b/>
          <w:color w:val="C00000"/>
          <w:sz w:val="24"/>
          <w:szCs w:val="24"/>
        </w:rPr>
        <w:t>Requirements</w:t>
      </w:r>
    </w:p>
    <w:p w14:paraId="04C6522A" w14:textId="77777777" w:rsidR="00C965B3" w:rsidRDefault="00C965B3" w:rsidP="001A207C">
      <w:pPr>
        <w:rPr>
          <w:b/>
        </w:rPr>
      </w:pPr>
    </w:p>
    <w:p w14:paraId="474ABCE5" w14:textId="61AC0226" w:rsidR="001A207C" w:rsidRDefault="006259F4" w:rsidP="001A207C">
      <w:pPr>
        <w:rPr>
          <w:b/>
        </w:rPr>
      </w:pPr>
      <w:r>
        <w:rPr>
          <w:b/>
        </w:rPr>
        <w:t>Paper: 750-1000</w:t>
      </w:r>
      <w:r w:rsidR="001A207C" w:rsidRPr="00506593">
        <w:rPr>
          <w:b/>
        </w:rPr>
        <w:t xml:space="preserve"> words</w:t>
      </w:r>
    </w:p>
    <w:p w14:paraId="36879E8C" w14:textId="51CDA6EA" w:rsidR="0084455E" w:rsidRPr="0084455E" w:rsidRDefault="001A207C" w:rsidP="007407B5">
      <w:r w:rsidRPr="00CF1C26">
        <w:lastRenderedPageBreak/>
        <w:t xml:space="preserve">To prepare the tutorial, you are requested to write a text of </w:t>
      </w:r>
      <w:r w:rsidR="006259F4">
        <w:t>750-1000</w:t>
      </w:r>
      <w:r w:rsidRPr="00CF1C26">
        <w:t xml:space="preserve"> words in which you describe </w:t>
      </w:r>
      <w:r w:rsidR="00A7323C">
        <w:t xml:space="preserve">the </w:t>
      </w:r>
      <w:r w:rsidRPr="00CF1C26">
        <w:t>digital and ‘paper’ sources you use</w:t>
      </w:r>
      <w:r w:rsidR="00A7323C">
        <w:t xml:space="preserve"> to answer your main research question</w:t>
      </w:r>
      <w:r w:rsidR="0084455E">
        <w:t xml:space="preserve">. Please use the required literature and note that the article on </w:t>
      </w:r>
      <w:r w:rsidR="0084455E" w:rsidRPr="0084455E">
        <w:rPr>
          <w:i/>
        </w:rPr>
        <w:t>Data</w:t>
      </w:r>
      <w:r w:rsidR="0041323B">
        <w:rPr>
          <w:i/>
        </w:rPr>
        <w:t xml:space="preserve"> </w:t>
      </w:r>
      <w:r w:rsidR="0084455E" w:rsidRPr="0084455E">
        <w:rPr>
          <w:i/>
        </w:rPr>
        <w:t>scopes</w:t>
      </w:r>
      <w:r w:rsidR="0084455E">
        <w:t xml:space="preserve"> explicitly is about combining analogue and digital research methods and sources</w:t>
      </w:r>
      <w:r w:rsidR="0041323B">
        <w:t>,</w:t>
      </w:r>
      <w:r w:rsidR="00F85807">
        <w:t xml:space="preserve"> and </w:t>
      </w:r>
      <w:r w:rsidR="0041323B">
        <w:t xml:space="preserve">is </w:t>
      </w:r>
      <w:r w:rsidR="00F85807">
        <w:t>relevant for either type of research</w:t>
      </w:r>
      <w:r w:rsidR="0084455E">
        <w:t>.</w:t>
      </w:r>
    </w:p>
    <w:p w14:paraId="4AB21D3D" w14:textId="77777777" w:rsidR="0084455E" w:rsidRDefault="0084455E" w:rsidP="007407B5"/>
    <w:p w14:paraId="426F7EAA" w14:textId="2881D4CE" w:rsidR="007407B5" w:rsidRDefault="007407B5" w:rsidP="007407B5">
      <w:r>
        <w:t xml:space="preserve">Please reflect </w:t>
      </w:r>
      <w:r w:rsidR="0084455E">
        <w:t xml:space="preserve">in your paper </w:t>
      </w:r>
      <w:r>
        <w:t>on</w:t>
      </w:r>
      <w:r w:rsidR="003F7E49">
        <w:t xml:space="preserve"> the following questions</w:t>
      </w:r>
      <w:r>
        <w:t xml:space="preserve">: </w:t>
      </w:r>
    </w:p>
    <w:p w14:paraId="7E535997" w14:textId="52814407" w:rsidR="007407B5" w:rsidRDefault="003F7E49" w:rsidP="007407B5">
      <w:pPr>
        <w:pStyle w:val="ListParagraph"/>
        <w:numPr>
          <w:ilvl w:val="0"/>
          <w:numId w:val="7"/>
        </w:numPr>
      </w:pPr>
      <w:r>
        <w:t xml:space="preserve">Where do you find </w:t>
      </w:r>
      <w:r w:rsidR="00A7323C">
        <w:t>your main sources</w:t>
      </w:r>
      <w:r>
        <w:t xml:space="preserve"> and how do you cope with problems of acce</w:t>
      </w:r>
      <w:r w:rsidR="00A7323C">
        <w:t>s</w:t>
      </w:r>
      <w:r>
        <w:t>sibility (</w:t>
      </w:r>
      <w:r w:rsidR="0084455E">
        <w:t>are there alternatives)?</w:t>
      </w:r>
    </w:p>
    <w:p w14:paraId="7CD5F9BC" w14:textId="59E21D0C" w:rsidR="006259F4" w:rsidRDefault="004F3CAB" w:rsidP="007407B5">
      <w:pPr>
        <w:pStyle w:val="ListParagraph"/>
        <w:numPr>
          <w:ilvl w:val="0"/>
          <w:numId w:val="7"/>
        </w:numPr>
      </w:pPr>
      <w:r>
        <w:t xml:space="preserve">What are </w:t>
      </w:r>
      <w:r w:rsidR="001A207C">
        <w:t>the advantages and disad</w:t>
      </w:r>
      <w:r w:rsidR="0084455E">
        <w:t>vantages of the sources you use?</w:t>
      </w:r>
      <w:r w:rsidR="001A207C">
        <w:t xml:space="preserve"> </w:t>
      </w:r>
    </w:p>
    <w:p w14:paraId="1C8B9E73" w14:textId="77777777" w:rsidR="004E16D7" w:rsidRDefault="00BB60D9" w:rsidP="006259F4">
      <w:pPr>
        <w:pStyle w:val="ListParagraph"/>
        <w:numPr>
          <w:ilvl w:val="0"/>
          <w:numId w:val="7"/>
        </w:numPr>
      </w:pPr>
      <w:r>
        <w:t>What kind of information (or data) do you expect to be able to extract from your sources</w:t>
      </w:r>
      <w:r w:rsidR="0084455E">
        <w:t>?</w:t>
      </w:r>
    </w:p>
    <w:p w14:paraId="577B73CE" w14:textId="4B0700E8" w:rsidR="006259F4" w:rsidRDefault="00F85807" w:rsidP="006259F4">
      <w:pPr>
        <w:pStyle w:val="ListParagraph"/>
        <w:numPr>
          <w:ilvl w:val="0"/>
          <w:numId w:val="7"/>
        </w:numPr>
      </w:pPr>
      <w:r>
        <w:t>Where do you expect your sources to have shortcomings and how will you remed</w:t>
      </w:r>
      <w:r w:rsidR="0041323B">
        <w:t>y</w:t>
      </w:r>
      <w:r>
        <w:t xml:space="preserve"> these?</w:t>
      </w:r>
    </w:p>
    <w:p w14:paraId="36167782" w14:textId="7E7B746B" w:rsidR="006259F4" w:rsidRDefault="00DE3852" w:rsidP="006259F4">
      <w:pPr>
        <w:pStyle w:val="ListParagraph"/>
        <w:numPr>
          <w:ilvl w:val="0"/>
          <w:numId w:val="7"/>
        </w:numPr>
      </w:pPr>
      <w:r>
        <w:t xml:space="preserve">How do you plan to organize </w:t>
      </w:r>
      <w:r w:rsidR="002836B2">
        <w:t>the</w:t>
      </w:r>
      <w:r>
        <w:t xml:space="preserve"> </w:t>
      </w:r>
      <w:r w:rsidR="001925BB">
        <w:t xml:space="preserve">sources and data </w:t>
      </w:r>
      <w:r w:rsidR="002836B2">
        <w:t>you gather during your research and keep it accessible in order to facilitate your analysis and writing?</w:t>
      </w:r>
    </w:p>
    <w:p w14:paraId="276D6CF5" w14:textId="77777777" w:rsidR="001925BB" w:rsidRDefault="001925BB" w:rsidP="001925BB"/>
    <w:p w14:paraId="5F42436B" w14:textId="5D6EB523" w:rsidR="00EE6308" w:rsidRPr="00D57B3C" w:rsidRDefault="001A207C" w:rsidP="001925BB">
      <w:r>
        <w:t xml:space="preserve">Submit your paper before </w:t>
      </w:r>
      <w:r w:rsidR="00EE6308" w:rsidRPr="001925BB">
        <w:rPr>
          <w:b/>
        </w:rPr>
        <w:t xml:space="preserve">1 </w:t>
      </w:r>
      <w:proofErr w:type="spellStart"/>
      <w:r w:rsidR="00EE6308" w:rsidRPr="001925BB">
        <w:rPr>
          <w:b/>
        </w:rPr>
        <w:t>february</w:t>
      </w:r>
      <w:proofErr w:type="spellEnd"/>
      <w:r w:rsidR="001A55CD" w:rsidRPr="001925BB">
        <w:rPr>
          <w:b/>
        </w:rPr>
        <w:t xml:space="preserve"> 20</w:t>
      </w:r>
      <w:r w:rsidR="005E10DA" w:rsidRPr="001925BB">
        <w:rPr>
          <w:b/>
        </w:rPr>
        <w:t>2</w:t>
      </w:r>
      <w:r w:rsidR="00BB60D9" w:rsidRPr="001925BB">
        <w:rPr>
          <w:b/>
        </w:rPr>
        <w:t>2</w:t>
      </w:r>
      <w:r w:rsidR="00810820">
        <w:t xml:space="preserve"> </w:t>
      </w:r>
      <w:r>
        <w:t xml:space="preserve">to </w:t>
      </w:r>
      <w:hyperlink r:id="rId7" w:history="1">
        <w:r w:rsidRPr="001925BB">
          <w:rPr>
            <w:rStyle w:val="Hyperlink"/>
            <w:b/>
          </w:rPr>
          <w:t>bureau@onderzoekschoolpolitiekegeschiedenis.nl</w:t>
        </w:r>
      </w:hyperlink>
    </w:p>
    <w:p w14:paraId="7B27E444" w14:textId="77777777" w:rsidR="00BB60D9" w:rsidRDefault="00BB60D9" w:rsidP="001A207C"/>
    <w:p w14:paraId="668D99C2" w14:textId="609A3AA0" w:rsidR="00C965B3" w:rsidRPr="00AC67DE" w:rsidRDefault="0084455E" w:rsidP="001A207C">
      <w:r>
        <w:t xml:space="preserve">On </w:t>
      </w:r>
      <w:r w:rsidRPr="0084455E">
        <w:rPr>
          <w:b/>
        </w:rPr>
        <w:t>Monday</w:t>
      </w:r>
      <w:r>
        <w:rPr>
          <w:b/>
        </w:rPr>
        <w:t xml:space="preserve"> 7</w:t>
      </w:r>
      <w:r w:rsidR="00AC67DE">
        <w:rPr>
          <w:b/>
        </w:rPr>
        <w:t xml:space="preserve"> </w:t>
      </w:r>
      <w:proofErr w:type="spellStart"/>
      <w:r w:rsidR="00AC67DE">
        <w:rPr>
          <w:b/>
        </w:rPr>
        <w:t>february</w:t>
      </w:r>
      <w:proofErr w:type="spellEnd"/>
      <w:r>
        <w:rPr>
          <w:b/>
        </w:rPr>
        <w:t xml:space="preserve"> 2022</w:t>
      </w:r>
      <w:r w:rsidR="00AC67DE">
        <w:rPr>
          <w:b/>
        </w:rPr>
        <w:t xml:space="preserve"> </w:t>
      </w:r>
      <w:r w:rsidR="00AC67DE">
        <w:t xml:space="preserve">we </w:t>
      </w:r>
      <w:r w:rsidR="00042582">
        <w:t xml:space="preserve">will </w:t>
      </w:r>
      <w:r w:rsidR="00AC67DE">
        <w:t xml:space="preserve">ask you to prepare </w:t>
      </w:r>
      <w:r w:rsidR="00E80CA9">
        <w:t xml:space="preserve">some </w:t>
      </w:r>
      <w:r w:rsidR="00AC67DE">
        <w:t>feedback on one of th</w:t>
      </w:r>
      <w:r>
        <w:t>e papers of your fellow PhD’s</w:t>
      </w:r>
      <w:r w:rsidR="00AC67DE">
        <w:t>.</w:t>
      </w:r>
    </w:p>
    <w:p w14:paraId="6150873C" w14:textId="77777777" w:rsidR="009D33F7" w:rsidRDefault="009D33F7" w:rsidP="001A207C">
      <w:pPr>
        <w:rPr>
          <w:b/>
        </w:rPr>
      </w:pPr>
    </w:p>
    <w:p w14:paraId="6960E7E1" w14:textId="77777777" w:rsidR="009D33F7" w:rsidRDefault="009D33F7" w:rsidP="001A207C">
      <w:pPr>
        <w:rPr>
          <w:b/>
        </w:rPr>
      </w:pPr>
    </w:p>
    <w:p w14:paraId="45AC8FD5" w14:textId="77777777" w:rsidR="009D33F7" w:rsidRDefault="009D33F7" w:rsidP="001A207C">
      <w:pPr>
        <w:rPr>
          <w:b/>
        </w:rPr>
      </w:pPr>
    </w:p>
    <w:p w14:paraId="0816CA34" w14:textId="77777777" w:rsidR="001A207C" w:rsidRDefault="001A207C" w:rsidP="001A207C">
      <w:pPr>
        <w:rPr>
          <w:b/>
        </w:rPr>
      </w:pPr>
      <w:r w:rsidRPr="009C392D">
        <w:rPr>
          <w:b/>
        </w:rPr>
        <w:t>Required reading</w:t>
      </w:r>
    </w:p>
    <w:p w14:paraId="14686C5A" w14:textId="77777777" w:rsidR="00251773" w:rsidRPr="009C392D" w:rsidRDefault="00251773" w:rsidP="001A207C">
      <w:pPr>
        <w:rPr>
          <w:b/>
        </w:rPr>
      </w:pPr>
    </w:p>
    <w:p w14:paraId="1EA08060" w14:textId="52B93019" w:rsidR="003617B1" w:rsidRPr="008D0425" w:rsidRDefault="009C5E2F" w:rsidP="008D0425">
      <w:pPr>
        <w:pStyle w:val="ListParagraph"/>
        <w:numPr>
          <w:ilvl w:val="0"/>
          <w:numId w:val="6"/>
        </w:numPr>
      </w:pPr>
      <w:r w:rsidRPr="008D0425">
        <w:rPr>
          <w:rFonts w:eastAsia="Times New Roman"/>
          <w:lang w:val="nl-NL"/>
        </w:rPr>
        <w:t xml:space="preserve">Hoekstra, R. </w:t>
      </w:r>
      <w:proofErr w:type="spellStart"/>
      <w:r w:rsidRPr="008D0425">
        <w:rPr>
          <w:rFonts w:eastAsia="Times New Roman"/>
          <w:lang w:val="nl-NL"/>
        </w:rPr>
        <w:t>and</w:t>
      </w:r>
      <w:proofErr w:type="spellEnd"/>
      <w:r w:rsidRPr="008D0425">
        <w:rPr>
          <w:rFonts w:eastAsia="Times New Roman"/>
          <w:lang w:val="nl-NL"/>
        </w:rPr>
        <w:t xml:space="preserve"> Koolen, M., 2018. </w:t>
      </w:r>
      <w:proofErr w:type="spellStart"/>
      <w:r w:rsidRPr="008D0425">
        <w:rPr>
          <w:rFonts w:eastAsia="Times New Roman"/>
          <w:lang w:val="en-GB"/>
        </w:rPr>
        <w:t>Datascopes</w:t>
      </w:r>
      <w:proofErr w:type="spellEnd"/>
      <w:r w:rsidRPr="008D0425">
        <w:rPr>
          <w:rFonts w:eastAsia="Times New Roman"/>
          <w:lang w:val="en-GB"/>
        </w:rPr>
        <w:t xml:space="preserve"> for digital History Research. </w:t>
      </w:r>
      <w:r w:rsidRPr="008D0425">
        <w:rPr>
          <w:rFonts w:eastAsia="Times New Roman"/>
          <w:i/>
          <w:lang w:val="en-GB"/>
        </w:rPr>
        <w:t xml:space="preserve">Historical Methods. </w:t>
      </w:r>
      <w:r w:rsidRPr="008D0425">
        <w:rPr>
          <w:rFonts w:eastAsia="Times New Roman"/>
          <w:i/>
        </w:rPr>
        <w:t xml:space="preserve">A Journal of Quantitative and interdisciplinary History, </w:t>
      </w:r>
      <w:r w:rsidRPr="008D0425">
        <w:rPr>
          <w:rFonts w:eastAsia="Times New Roman"/>
        </w:rPr>
        <w:t>2, pp.1-16</w:t>
      </w:r>
      <w:r w:rsidR="00441FBB" w:rsidRPr="008D0425">
        <w:rPr>
          <w:rFonts w:eastAsia="Times New Roman"/>
        </w:rPr>
        <w:t xml:space="preserve"> </w:t>
      </w:r>
      <w:hyperlink r:id="rId8" w:history="1">
        <w:r w:rsidR="00441FBB" w:rsidRPr="00441FBB">
          <w:rPr>
            <w:rStyle w:val="Hyperlink"/>
            <w:rFonts w:eastAsia="Times New Roman"/>
          </w:rPr>
          <w:t>https://www.researchgate.net/publication/328982105_Data_scopes_for_digital_history_research</w:t>
        </w:r>
      </w:hyperlink>
    </w:p>
    <w:p w14:paraId="0239BA30" w14:textId="1C8FE26C" w:rsidR="00E16081" w:rsidRDefault="00E16081" w:rsidP="008D0425">
      <w:pPr>
        <w:pStyle w:val="ListParagraph"/>
        <w:numPr>
          <w:ilvl w:val="0"/>
          <w:numId w:val="6"/>
        </w:numPr>
      </w:pPr>
      <w:r>
        <w:t xml:space="preserve">C. </w:t>
      </w:r>
      <w:proofErr w:type="spellStart"/>
      <w:r>
        <w:t>Jeurgens</w:t>
      </w:r>
      <w:proofErr w:type="spellEnd"/>
      <w:r>
        <w:t xml:space="preserve">, </w:t>
      </w:r>
      <w:r w:rsidR="00873EF2">
        <w:t xml:space="preserve">2013. </w:t>
      </w:r>
      <w:r>
        <w:t xml:space="preserve">‘The Scent of the Digital Archive: Dilemmas with Archive </w:t>
      </w:r>
      <w:proofErr w:type="spellStart"/>
      <w:r>
        <w:t>Digitisation</w:t>
      </w:r>
      <w:proofErr w:type="spellEnd"/>
      <w:r>
        <w:t xml:space="preserve">’,  </w:t>
      </w:r>
    </w:p>
    <w:p w14:paraId="7BA865D4" w14:textId="77777777" w:rsidR="00E16081" w:rsidRDefault="00E16081" w:rsidP="00E16081">
      <w:pPr>
        <w:pStyle w:val="ListParagraph"/>
        <w:rPr>
          <w:rFonts w:asciiTheme="minorHAnsi" w:hAnsiTheme="minorHAnsi"/>
          <w:shd w:val="clear" w:color="auto" w:fill="FFFFFF"/>
        </w:rPr>
      </w:pPr>
      <w:r w:rsidRPr="002E56AD">
        <w:rPr>
          <w:rFonts w:asciiTheme="minorHAnsi" w:hAnsiTheme="minorHAnsi"/>
          <w:i/>
          <w:shd w:val="clear" w:color="auto" w:fill="FFFFFF"/>
        </w:rPr>
        <w:t>BMGN - Low Countries Historical Review</w:t>
      </w:r>
      <w:r>
        <w:rPr>
          <w:rFonts w:asciiTheme="minorHAnsi" w:hAnsiTheme="minorHAnsi"/>
          <w:i/>
          <w:shd w:val="clear" w:color="auto" w:fill="FFFFFF"/>
        </w:rPr>
        <w:t xml:space="preserve">, </w:t>
      </w:r>
      <w:r w:rsidRPr="00625FEA">
        <w:rPr>
          <w:rFonts w:asciiTheme="minorHAnsi" w:hAnsiTheme="minorHAnsi"/>
          <w:shd w:val="clear" w:color="auto" w:fill="FFFFFF"/>
        </w:rPr>
        <w:t xml:space="preserve"> 128</w:t>
      </w:r>
      <w:r>
        <w:rPr>
          <w:rFonts w:asciiTheme="minorHAnsi" w:hAnsiTheme="minorHAnsi"/>
          <w:shd w:val="clear" w:color="auto" w:fill="FFFFFF"/>
        </w:rPr>
        <w:t xml:space="preserve"> </w:t>
      </w:r>
      <w:r w:rsidRPr="00625FEA">
        <w:rPr>
          <w:rFonts w:asciiTheme="minorHAnsi" w:hAnsiTheme="minorHAnsi"/>
          <w:shd w:val="clear" w:color="auto" w:fill="FFFFFF"/>
        </w:rPr>
        <w:t>(</w:t>
      </w:r>
      <w:r>
        <w:rPr>
          <w:rFonts w:asciiTheme="minorHAnsi" w:hAnsiTheme="minorHAnsi"/>
          <w:shd w:val="clear" w:color="auto" w:fill="FFFFFF"/>
        </w:rPr>
        <w:t>2013</w:t>
      </w:r>
      <w:r w:rsidRPr="00625FEA">
        <w:rPr>
          <w:rFonts w:asciiTheme="minorHAnsi" w:hAnsiTheme="minorHAnsi"/>
          <w:shd w:val="clear" w:color="auto" w:fill="FFFFFF"/>
        </w:rPr>
        <w:t>)</w:t>
      </w:r>
      <w:r>
        <w:rPr>
          <w:rFonts w:asciiTheme="minorHAnsi" w:hAnsiTheme="minorHAnsi"/>
          <w:shd w:val="clear" w:color="auto" w:fill="FFFFFF"/>
        </w:rPr>
        <w:t xml:space="preserve"> </w:t>
      </w:r>
      <w:r w:rsidRPr="00625FEA">
        <w:rPr>
          <w:rFonts w:asciiTheme="minorHAnsi" w:hAnsiTheme="minorHAnsi"/>
          <w:shd w:val="clear" w:color="auto" w:fill="FFFFFF"/>
        </w:rPr>
        <w:t>30–54.</w:t>
      </w:r>
    </w:p>
    <w:p w14:paraId="7B8B7310" w14:textId="1BE9EE3A" w:rsidR="00CC5191" w:rsidRPr="00CC5191" w:rsidRDefault="00922A88" w:rsidP="00E16081">
      <w:pPr>
        <w:pStyle w:val="ListParagraph"/>
        <w:rPr>
          <w:rFonts w:asciiTheme="minorHAnsi" w:hAnsiTheme="minorHAnsi"/>
        </w:rPr>
      </w:pPr>
      <w:hyperlink r:id="rId9" w:history="1">
        <w:r w:rsidR="00CC5191" w:rsidRPr="00B7410F">
          <w:rPr>
            <w:rStyle w:val="Hyperlink"/>
            <w:rFonts w:asciiTheme="minorHAnsi" w:hAnsiTheme="minorHAnsi"/>
          </w:rPr>
          <w:t>https://bmgn-lchr.nl/article/view/URN%3ANBN%3ANL%3AUI%3A10-1-110021</w:t>
        </w:r>
      </w:hyperlink>
      <w:r w:rsidR="00CC5191">
        <w:rPr>
          <w:rFonts w:asciiTheme="minorHAnsi" w:hAnsiTheme="minorHAnsi"/>
        </w:rPr>
        <w:t xml:space="preserve"> </w:t>
      </w:r>
    </w:p>
    <w:p w14:paraId="1D7C5F47" w14:textId="77777777" w:rsidR="004E16D7" w:rsidRDefault="004E16D7" w:rsidP="004E16D7">
      <w:pPr>
        <w:rPr>
          <w:rStyle w:val="Hyperlink"/>
        </w:rPr>
      </w:pPr>
    </w:p>
    <w:p w14:paraId="475FD9AB" w14:textId="432E5BC6" w:rsidR="004E16D7" w:rsidRDefault="004E16D7" w:rsidP="004E16D7">
      <w:pPr>
        <w:rPr>
          <w:rStyle w:val="Hyperlink"/>
          <w:b/>
          <w:color w:val="000000" w:themeColor="text1"/>
          <w:u w:val="none"/>
        </w:rPr>
      </w:pPr>
      <w:r w:rsidRPr="004E16D7">
        <w:rPr>
          <w:rStyle w:val="Hyperlink"/>
          <w:b/>
          <w:color w:val="000000" w:themeColor="text1"/>
          <w:u w:val="none"/>
        </w:rPr>
        <w:t>Recommended reading</w:t>
      </w:r>
    </w:p>
    <w:p w14:paraId="7864F3CB" w14:textId="64DACDE2" w:rsidR="00CC5191" w:rsidRPr="00B22D63" w:rsidRDefault="00622F57" w:rsidP="00CC5191">
      <w:pPr>
        <w:pStyle w:val="ListParagraph"/>
        <w:numPr>
          <w:ilvl w:val="0"/>
          <w:numId w:val="8"/>
        </w:numPr>
        <w:rPr>
          <w:rStyle w:val="Hyperlink"/>
          <w:color w:val="000000" w:themeColor="text1"/>
          <w:u w:val="none"/>
        </w:rPr>
      </w:pPr>
      <w:r w:rsidRPr="00B22D63">
        <w:rPr>
          <w:rStyle w:val="Hyperlink"/>
          <w:color w:val="000000" w:themeColor="text1"/>
          <w:u w:val="none"/>
        </w:rPr>
        <w:t xml:space="preserve">Z. </w:t>
      </w:r>
      <w:proofErr w:type="spellStart"/>
      <w:r w:rsidR="00B22D63" w:rsidRPr="00B22D63">
        <w:rPr>
          <w:rStyle w:val="Hyperlink"/>
          <w:color w:val="000000" w:themeColor="text1"/>
          <w:u w:val="none"/>
        </w:rPr>
        <w:t>Tufekci</w:t>
      </w:r>
      <w:proofErr w:type="spellEnd"/>
      <w:r w:rsidR="00873EF2">
        <w:rPr>
          <w:rStyle w:val="Hyperlink"/>
          <w:color w:val="000000" w:themeColor="text1"/>
          <w:u w:val="none"/>
        </w:rPr>
        <w:t>, 2017</w:t>
      </w:r>
      <w:r w:rsidR="00B22D63">
        <w:rPr>
          <w:rStyle w:val="Hyperlink"/>
          <w:color w:val="000000" w:themeColor="text1"/>
          <w:u w:val="none"/>
        </w:rPr>
        <w:t xml:space="preserve">. </w:t>
      </w:r>
      <w:r w:rsidR="00B22D63">
        <w:rPr>
          <w:rStyle w:val="Hyperlink"/>
          <w:i/>
          <w:color w:val="000000" w:themeColor="text1"/>
          <w:u w:val="none"/>
        </w:rPr>
        <w:t xml:space="preserve">Twitter and Tear Gas. The power and fragility of networked protest </w:t>
      </w:r>
      <w:r w:rsidR="00B22D63">
        <w:rPr>
          <w:rStyle w:val="Hyperlink"/>
          <w:color w:val="000000" w:themeColor="text1"/>
          <w:u w:val="none"/>
        </w:rPr>
        <w:t xml:space="preserve">(Yale University Press, </w:t>
      </w:r>
      <w:r w:rsidR="00873EF2">
        <w:rPr>
          <w:rStyle w:val="Hyperlink"/>
          <w:color w:val="000000" w:themeColor="text1"/>
          <w:u w:val="none"/>
        </w:rPr>
        <w:t>New Haven / London</w:t>
      </w:r>
      <w:r w:rsidR="00B22D63">
        <w:rPr>
          <w:rStyle w:val="Hyperlink"/>
          <w:color w:val="000000" w:themeColor="text1"/>
          <w:u w:val="none"/>
        </w:rPr>
        <w:t>) (</w:t>
      </w:r>
      <w:r w:rsidR="00873EF2">
        <w:rPr>
          <w:rStyle w:val="Hyperlink"/>
          <w:color w:val="000000" w:themeColor="text1"/>
          <w:u w:val="none"/>
        </w:rPr>
        <w:t xml:space="preserve">e.g. </w:t>
      </w:r>
      <w:r w:rsidR="00B22D63">
        <w:rPr>
          <w:rStyle w:val="Hyperlink"/>
          <w:color w:val="000000" w:themeColor="text1"/>
          <w:u w:val="none"/>
        </w:rPr>
        <w:t>preface, introduction and epilogue)</w:t>
      </w:r>
    </w:p>
    <w:p w14:paraId="45E2C449" w14:textId="5E6ECA81" w:rsidR="009D33F7" w:rsidRPr="00B22D63" w:rsidRDefault="00922A88" w:rsidP="008D0425">
      <w:pPr>
        <w:pStyle w:val="ListParagraph"/>
        <w:contextualSpacing/>
        <w:rPr>
          <w:color w:val="C00000"/>
        </w:rPr>
      </w:pPr>
      <w:hyperlink r:id="rId10" w:history="1">
        <w:r w:rsidR="00B22D63" w:rsidRPr="00B22D63">
          <w:rPr>
            <w:rStyle w:val="Hyperlink"/>
          </w:rPr>
          <w:t>https://www.twitterandteargas.org/downloads/twitter-and-tear-gas-by-zeynep-tufekci.pdf</w:t>
        </w:r>
      </w:hyperlink>
    </w:p>
    <w:p w14:paraId="7618753F" w14:textId="77777777" w:rsidR="00B22D63" w:rsidRPr="00B22D63" w:rsidRDefault="00B22D63" w:rsidP="008D0425">
      <w:pPr>
        <w:pStyle w:val="ListParagraph"/>
        <w:contextualSpacing/>
        <w:rPr>
          <w:color w:val="C00000"/>
          <w:sz w:val="24"/>
          <w:szCs w:val="24"/>
        </w:rPr>
      </w:pPr>
    </w:p>
    <w:p w14:paraId="2790FB10" w14:textId="77777777" w:rsidR="00260771" w:rsidRPr="00B22D63" w:rsidRDefault="00260771" w:rsidP="00260771">
      <w:pPr>
        <w:contextualSpacing/>
        <w:rPr>
          <w:b/>
          <w:color w:val="C00000"/>
          <w:sz w:val="24"/>
          <w:szCs w:val="24"/>
        </w:rPr>
      </w:pPr>
      <w:r w:rsidRPr="00187503">
        <w:rPr>
          <w:b/>
          <w:color w:val="C00000"/>
          <w:sz w:val="24"/>
          <w:szCs w:val="24"/>
        </w:rPr>
        <w:t>Speakers</w:t>
      </w:r>
    </w:p>
    <w:p w14:paraId="7FFC66C8" w14:textId="77777777" w:rsidR="00260771" w:rsidRPr="00B22D63" w:rsidRDefault="00260771" w:rsidP="00260771">
      <w:pPr>
        <w:contextualSpacing/>
        <w:rPr>
          <w:b/>
          <w:color w:val="C00000"/>
        </w:rPr>
      </w:pPr>
    </w:p>
    <w:p w14:paraId="10FFFBEC" w14:textId="69CEE161" w:rsidR="00260771" w:rsidRPr="00115318" w:rsidRDefault="00260771" w:rsidP="00260771">
      <w:pPr>
        <w:pStyle w:val="ListParagraph"/>
        <w:numPr>
          <w:ilvl w:val="0"/>
          <w:numId w:val="3"/>
        </w:numPr>
        <w:contextualSpacing/>
      </w:pPr>
      <w:r w:rsidRPr="00260771">
        <w:rPr>
          <w:b/>
        </w:rPr>
        <w:t xml:space="preserve">Dr. Marijke van Faassen </w:t>
      </w:r>
      <w:r w:rsidRPr="00260771">
        <w:t xml:space="preserve">is senior researcher at Huygens ING. </w:t>
      </w:r>
      <w:r w:rsidRPr="00115318">
        <w:t xml:space="preserve">Her research focuses on </w:t>
      </w:r>
      <w:r>
        <w:t xml:space="preserve">the </w:t>
      </w:r>
      <w:r w:rsidRPr="00115318">
        <w:t xml:space="preserve">political-institutional history of the Netherlands, International Relations as well as migration history. </w:t>
      </w:r>
    </w:p>
    <w:p w14:paraId="4FE1ED21" w14:textId="44ECFFA9" w:rsidR="005E10DA" w:rsidRPr="001E1106" w:rsidRDefault="005D750B" w:rsidP="00260771">
      <w:pPr>
        <w:pStyle w:val="ListParagraph"/>
        <w:numPr>
          <w:ilvl w:val="0"/>
          <w:numId w:val="3"/>
        </w:numPr>
        <w:shd w:val="clear" w:color="auto" w:fill="FFFFFF"/>
        <w:contextualSpacing/>
      </w:pPr>
      <w:r w:rsidRPr="00F85082">
        <w:rPr>
          <w:b/>
        </w:rPr>
        <w:t xml:space="preserve">Dr. </w:t>
      </w:r>
      <w:r w:rsidR="005E10DA" w:rsidRPr="00F85082">
        <w:rPr>
          <w:b/>
        </w:rPr>
        <w:t>Rik Hoekstra i</w:t>
      </w:r>
      <w:r w:rsidR="005E10DA" w:rsidRPr="00F85082">
        <w:t xml:space="preserve">s </w:t>
      </w:r>
      <w:r w:rsidR="001E1106" w:rsidRPr="00F85082">
        <w:t xml:space="preserve">digital historian at </w:t>
      </w:r>
      <w:r w:rsidR="00F85082" w:rsidRPr="004A7F7B">
        <w:t>Huygens ING</w:t>
      </w:r>
      <w:r w:rsidR="00925B14" w:rsidRPr="00F85082">
        <w:t xml:space="preserve">. </w:t>
      </w:r>
      <w:r w:rsidR="00925B14">
        <w:t xml:space="preserve">His research focuses on </w:t>
      </w:r>
      <w:r w:rsidR="00552DCE">
        <w:t>early modern socio-political issues and digital research methodology</w:t>
      </w:r>
      <w:r w:rsidR="004E16D7">
        <w:t>.</w:t>
      </w:r>
      <w:r w:rsidR="00552DCE">
        <w:t xml:space="preserve"> </w:t>
      </w:r>
    </w:p>
    <w:p w14:paraId="10AA967D" w14:textId="7B7F2F07" w:rsidR="00FF0173" w:rsidRPr="00EB1D0E" w:rsidRDefault="00DF0AA7" w:rsidP="009631DC">
      <w:pPr>
        <w:pStyle w:val="ListParagraph"/>
        <w:numPr>
          <w:ilvl w:val="0"/>
          <w:numId w:val="3"/>
        </w:numPr>
        <w:shd w:val="clear" w:color="auto" w:fill="FFFFFF"/>
        <w:contextualSpacing/>
      </w:pPr>
      <w:r w:rsidRPr="00925B14">
        <w:rPr>
          <w:b/>
        </w:rPr>
        <w:t xml:space="preserve">Dr. </w:t>
      </w:r>
      <w:r w:rsidR="005E10DA" w:rsidRPr="008D0425">
        <w:rPr>
          <w:b/>
        </w:rPr>
        <w:t>Marijn Koolen</w:t>
      </w:r>
      <w:r w:rsidR="005E10DA" w:rsidRPr="00925B14">
        <w:t xml:space="preserve"> is</w:t>
      </w:r>
      <w:r w:rsidR="001E1106" w:rsidRPr="00925B14">
        <w:t xml:space="preserve"> </w:t>
      </w:r>
      <w:r w:rsidR="001E1106" w:rsidRPr="008D0425">
        <w:t>information</w:t>
      </w:r>
      <w:r w:rsidR="001E1106" w:rsidRPr="00925B14">
        <w:t xml:space="preserve"> scientist</w:t>
      </w:r>
      <w:r w:rsidR="00552DCE" w:rsidRPr="00552DCE">
        <w:t xml:space="preserve"> at </w:t>
      </w:r>
      <w:r w:rsidR="00F85082" w:rsidRPr="004A7F7B">
        <w:t>Huygens</w:t>
      </w:r>
      <w:r w:rsidR="007519B4">
        <w:t xml:space="preserve"> ING</w:t>
      </w:r>
      <w:r w:rsidR="00925B14">
        <w:t>. His</w:t>
      </w:r>
      <w:r w:rsidR="00552DCE">
        <w:t xml:space="preserve"> </w:t>
      </w:r>
      <w:r w:rsidR="00925B14">
        <w:t xml:space="preserve">research focuses </w:t>
      </w:r>
      <w:r w:rsidR="00552DCE">
        <w:t xml:space="preserve">on information retrieval, information </w:t>
      </w:r>
      <w:proofErr w:type="spellStart"/>
      <w:r w:rsidR="00552DCE">
        <w:t>behaviour</w:t>
      </w:r>
      <w:proofErr w:type="spellEnd"/>
      <w:r w:rsidR="00552DCE">
        <w:t xml:space="preserve"> and digital humanities.</w:t>
      </w:r>
      <w:r w:rsidR="00A55523">
        <w:t xml:space="preserve"> </w:t>
      </w:r>
    </w:p>
    <w:sectPr w:rsidR="00FF0173" w:rsidRPr="00EB1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0865"/>
    <w:multiLevelType w:val="hybridMultilevel"/>
    <w:tmpl w:val="35382364"/>
    <w:lvl w:ilvl="0" w:tplc="B7D4E614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65CB"/>
    <w:multiLevelType w:val="hybridMultilevel"/>
    <w:tmpl w:val="187CC6C0"/>
    <w:lvl w:ilvl="0" w:tplc="E370E4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964CD"/>
    <w:multiLevelType w:val="hybridMultilevel"/>
    <w:tmpl w:val="B0D0BC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E94782"/>
    <w:multiLevelType w:val="hybridMultilevel"/>
    <w:tmpl w:val="077EB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A49AC"/>
    <w:multiLevelType w:val="hybridMultilevel"/>
    <w:tmpl w:val="3918A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F126C"/>
    <w:multiLevelType w:val="hybridMultilevel"/>
    <w:tmpl w:val="4D60B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21ACF"/>
    <w:multiLevelType w:val="hybridMultilevel"/>
    <w:tmpl w:val="8BD03AAE"/>
    <w:lvl w:ilvl="0" w:tplc="C8D40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C75"/>
    <w:multiLevelType w:val="hybridMultilevel"/>
    <w:tmpl w:val="F14C6F24"/>
    <w:lvl w:ilvl="0" w:tplc="D922793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7A"/>
    <w:rsid w:val="0001306B"/>
    <w:rsid w:val="00042582"/>
    <w:rsid w:val="00070915"/>
    <w:rsid w:val="000763E5"/>
    <w:rsid w:val="000A4769"/>
    <w:rsid w:val="000B48C9"/>
    <w:rsid w:val="000B61CB"/>
    <w:rsid w:val="000E513F"/>
    <w:rsid w:val="001035B5"/>
    <w:rsid w:val="00115318"/>
    <w:rsid w:val="00124C19"/>
    <w:rsid w:val="0013663E"/>
    <w:rsid w:val="00187503"/>
    <w:rsid w:val="001925BB"/>
    <w:rsid w:val="001A207C"/>
    <w:rsid w:val="001A55CD"/>
    <w:rsid w:val="001E1106"/>
    <w:rsid w:val="0022461B"/>
    <w:rsid w:val="00236796"/>
    <w:rsid w:val="00245499"/>
    <w:rsid w:val="00251773"/>
    <w:rsid w:val="00255D72"/>
    <w:rsid w:val="00257A7E"/>
    <w:rsid w:val="00260771"/>
    <w:rsid w:val="002836B2"/>
    <w:rsid w:val="00296606"/>
    <w:rsid w:val="002B0273"/>
    <w:rsid w:val="002D74E6"/>
    <w:rsid w:val="002E56AD"/>
    <w:rsid w:val="003057B0"/>
    <w:rsid w:val="00310CC1"/>
    <w:rsid w:val="00320769"/>
    <w:rsid w:val="003378BE"/>
    <w:rsid w:val="003617B1"/>
    <w:rsid w:val="003639A0"/>
    <w:rsid w:val="00363A7A"/>
    <w:rsid w:val="003648B3"/>
    <w:rsid w:val="003710BB"/>
    <w:rsid w:val="003A39C4"/>
    <w:rsid w:val="003B3018"/>
    <w:rsid w:val="003C34FF"/>
    <w:rsid w:val="003D01EE"/>
    <w:rsid w:val="003E0E17"/>
    <w:rsid w:val="003E4A87"/>
    <w:rsid w:val="003E53D9"/>
    <w:rsid w:val="003F7E49"/>
    <w:rsid w:val="004038E4"/>
    <w:rsid w:val="0041323B"/>
    <w:rsid w:val="00424EE8"/>
    <w:rsid w:val="0043256F"/>
    <w:rsid w:val="00441FBB"/>
    <w:rsid w:val="004A7F7B"/>
    <w:rsid w:val="004E16D7"/>
    <w:rsid w:val="004F3CAB"/>
    <w:rsid w:val="00524701"/>
    <w:rsid w:val="00540502"/>
    <w:rsid w:val="00552DCE"/>
    <w:rsid w:val="00557B9E"/>
    <w:rsid w:val="00585E68"/>
    <w:rsid w:val="00593B71"/>
    <w:rsid w:val="005A6FBB"/>
    <w:rsid w:val="005D2FC3"/>
    <w:rsid w:val="005D750B"/>
    <w:rsid w:val="005E10DA"/>
    <w:rsid w:val="005F3372"/>
    <w:rsid w:val="00611555"/>
    <w:rsid w:val="00622F57"/>
    <w:rsid w:val="006259F4"/>
    <w:rsid w:val="00625FEA"/>
    <w:rsid w:val="00663034"/>
    <w:rsid w:val="00665EFF"/>
    <w:rsid w:val="006859B8"/>
    <w:rsid w:val="0068656F"/>
    <w:rsid w:val="006A1D29"/>
    <w:rsid w:val="006B2BB6"/>
    <w:rsid w:val="007407B5"/>
    <w:rsid w:val="007519B4"/>
    <w:rsid w:val="00777D40"/>
    <w:rsid w:val="007C20F2"/>
    <w:rsid w:val="007D1EDF"/>
    <w:rsid w:val="007D5FF9"/>
    <w:rsid w:val="007F3A00"/>
    <w:rsid w:val="0080281F"/>
    <w:rsid w:val="00810820"/>
    <w:rsid w:val="00824225"/>
    <w:rsid w:val="00840231"/>
    <w:rsid w:val="0084455E"/>
    <w:rsid w:val="00873EF2"/>
    <w:rsid w:val="008837FE"/>
    <w:rsid w:val="008B5056"/>
    <w:rsid w:val="008D0425"/>
    <w:rsid w:val="008D13E8"/>
    <w:rsid w:val="008D22FF"/>
    <w:rsid w:val="009111A7"/>
    <w:rsid w:val="00914C01"/>
    <w:rsid w:val="00922A88"/>
    <w:rsid w:val="00925B14"/>
    <w:rsid w:val="00957853"/>
    <w:rsid w:val="009631DC"/>
    <w:rsid w:val="009C5E2F"/>
    <w:rsid w:val="009D33F7"/>
    <w:rsid w:val="009D3DA6"/>
    <w:rsid w:val="00A313D3"/>
    <w:rsid w:val="00A55523"/>
    <w:rsid w:val="00A7323C"/>
    <w:rsid w:val="00A80462"/>
    <w:rsid w:val="00A96CF2"/>
    <w:rsid w:val="00AA463D"/>
    <w:rsid w:val="00AA6962"/>
    <w:rsid w:val="00AC67DE"/>
    <w:rsid w:val="00AD0E63"/>
    <w:rsid w:val="00AE34B8"/>
    <w:rsid w:val="00B0235A"/>
    <w:rsid w:val="00B1471A"/>
    <w:rsid w:val="00B22D63"/>
    <w:rsid w:val="00B23A2C"/>
    <w:rsid w:val="00B47A1F"/>
    <w:rsid w:val="00B63374"/>
    <w:rsid w:val="00B87E40"/>
    <w:rsid w:val="00BB3C27"/>
    <w:rsid w:val="00BB60D9"/>
    <w:rsid w:val="00C965B3"/>
    <w:rsid w:val="00CC1B33"/>
    <w:rsid w:val="00CC3FA3"/>
    <w:rsid w:val="00CC5191"/>
    <w:rsid w:val="00CD187E"/>
    <w:rsid w:val="00CF1AB9"/>
    <w:rsid w:val="00D006C7"/>
    <w:rsid w:val="00D04AC3"/>
    <w:rsid w:val="00D36975"/>
    <w:rsid w:val="00D45B47"/>
    <w:rsid w:val="00D57B3C"/>
    <w:rsid w:val="00D87D4A"/>
    <w:rsid w:val="00DD4CE8"/>
    <w:rsid w:val="00DE1247"/>
    <w:rsid w:val="00DE3852"/>
    <w:rsid w:val="00DE59D9"/>
    <w:rsid w:val="00DF0AA7"/>
    <w:rsid w:val="00E16081"/>
    <w:rsid w:val="00E42E32"/>
    <w:rsid w:val="00E574B3"/>
    <w:rsid w:val="00E634AC"/>
    <w:rsid w:val="00E80CA9"/>
    <w:rsid w:val="00E91759"/>
    <w:rsid w:val="00EB1D0E"/>
    <w:rsid w:val="00ED293E"/>
    <w:rsid w:val="00EE40DB"/>
    <w:rsid w:val="00EE6308"/>
    <w:rsid w:val="00F023F6"/>
    <w:rsid w:val="00F060B4"/>
    <w:rsid w:val="00F13765"/>
    <w:rsid w:val="00F46221"/>
    <w:rsid w:val="00F47D65"/>
    <w:rsid w:val="00F85082"/>
    <w:rsid w:val="00F85807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B273"/>
  <w15:docId w15:val="{9C121476-D40B-426E-AB51-986B46B9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7A"/>
    <w:pPr>
      <w:spacing w:line="240" w:lineRule="auto"/>
      <w:ind w:left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7A"/>
    <w:pPr>
      <w:ind w:left="720"/>
    </w:pPr>
  </w:style>
  <w:style w:type="character" w:styleId="Hyperlink">
    <w:name w:val="Hyperlink"/>
    <w:basedOn w:val="DefaultParagraphFont"/>
    <w:uiPriority w:val="99"/>
    <w:unhideWhenUsed/>
    <w:rsid w:val="001A2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25FEA"/>
  </w:style>
  <w:style w:type="character" w:styleId="CommentReference">
    <w:name w:val="annotation reference"/>
    <w:basedOn w:val="DefaultParagraphFont"/>
    <w:uiPriority w:val="99"/>
    <w:semiHidden/>
    <w:unhideWhenUsed/>
    <w:rsid w:val="000B61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1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1CB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1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1CB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5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5807"/>
    <w:pPr>
      <w:spacing w:line="240" w:lineRule="auto"/>
      <w:ind w:left="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8982105_Data_scopes_for_digital_history_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eau@onderzoekschoolpolitiekegeschiedeni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ygens.knaw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witterandteargas.org/downloads/twitter-and-tear-gas-by-zeynep-tufekc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mgn-lchr.nl/article/view/URN%3ANBN%3ANL%3AUI%3A10-1-110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KNAW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van der Steen</dc:creator>
  <cp:lastModifiedBy>Margit van der Steen</cp:lastModifiedBy>
  <cp:revision>4</cp:revision>
  <dcterms:created xsi:type="dcterms:W3CDTF">2022-01-14T14:22:00Z</dcterms:created>
  <dcterms:modified xsi:type="dcterms:W3CDTF">2022-01-17T14:09:00Z</dcterms:modified>
</cp:coreProperties>
</file>